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52" w:rsidRDefault="00CA5052" w:rsidP="00CA5052">
      <w:pPr>
        <w:shd w:val="clear" w:color="auto" w:fill="FFFFFF"/>
        <w:spacing w:line="600" w:lineRule="exact"/>
        <w:jc w:val="center"/>
        <w:outlineLvl w:val="0"/>
        <w:rPr>
          <w:rFonts w:ascii="宋体" w:cs="Arial" w:hint="eastAsia"/>
          <w:b/>
          <w:bCs/>
          <w:kern w:val="36"/>
          <w:sz w:val="44"/>
          <w:szCs w:val="44"/>
        </w:rPr>
      </w:pPr>
    </w:p>
    <w:p w:rsidR="00CA5052" w:rsidRDefault="00CA5052" w:rsidP="00CA5052">
      <w:pPr>
        <w:shd w:val="clear" w:color="auto" w:fill="FFFFFF"/>
        <w:spacing w:line="600" w:lineRule="exact"/>
        <w:jc w:val="center"/>
        <w:outlineLvl w:val="0"/>
        <w:rPr>
          <w:rFonts w:ascii="宋体" w:cs="Arial"/>
          <w:b/>
          <w:bCs/>
          <w:kern w:val="36"/>
          <w:sz w:val="44"/>
          <w:szCs w:val="44"/>
        </w:rPr>
      </w:pPr>
    </w:p>
    <w:p w:rsidR="00CA5052" w:rsidRDefault="00CA5052" w:rsidP="00CA5052">
      <w:pPr>
        <w:shd w:val="clear" w:color="auto" w:fill="FFFFFF"/>
        <w:spacing w:line="600" w:lineRule="exact"/>
        <w:jc w:val="center"/>
        <w:outlineLvl w:val="0"/>
        <w:rPr>
          <w:rFonts w:ascii="宋体" w:cs="Arial"/>
          <w:b/>
          <w:bCs/>
          <w:kern w:val="36"/>
          <w:sz w:val="44"/>
          <w:szCs w:val="44"/>
        </w:rPr>
      </w:pPr>
    </w:p>
    <w:p w:rsidR="00CA5052" w:rsidRDefault="00CA5052" w:rsidP="00CA5052">
      <w:pPr>
        <w:shd w:val="clear" w:color="auto" w:fill="FFFFFF"/>
        <w:spacing w:line="600" w:lineRule="exact"/>
        <w:jc w:val="center"/>
        <w:outlineLvl w:val="0"/>
        <w:rPr>
          <w:rFonts w:ascii="宋体" w:cs="Arial"/>
          <w:b/>
          <w:bCs/>
          <w:kern w:val="36"/>
          <w:sz w:val="44"/>
          <w:szCs w:val="44"/>
        </w:rPr>
      </w:pPr>
      <w:r>
        <w:rPr>
          <w:rFonts w:ascii="宋体" w:hAnsi="宋体" w:cs="Arial" w:hint="eastAsia"/>
          <w:b/>
          <w:bCs/>
          <w:kern w:val="36"/>
          <w:sz w:val="44"/>
          <w:szCs w:val="44"/>
        </w:rPr>
        <w:t>深圳市发展和改革委员会关于组织实施深圳市战略性新兴产业</w:t>
      </w:r>
      <w:r>
        <w:rPr>
          <w:rFonts w:ascii="宋体" w:hAnsi="宋体" w:cs="Arial"/>
          <w:b/>
          <w:bCs/>
          <w:kern w:val="36"/>
          <w:sz w:val="44"/>
          <w:szCs w:val="44"/>
        </w:rPr>
        <w:t>201</w:t>
      </w:r>
      <w:r>
        <w:rPr>
          <w:rFonts w:ascii="宋体" w:hAnsi="宋体" w:cs="Arial" w:hint="eastAsia"/>
          <w:b/>
          <w:bCs/>
          <w:kern w:val="36"/>
          <w:sz w:val="44"/>
          <w:szCs w:val="44"/>
        </w:rPr>
        <w:t>8</w:t>
      </w:r>
      <w:r>
        <w:rPr>
          <w:rFonts w:ascii="宋体" w:hAnsi="宋体" w:cs="Arial" w:hint="eastAsia"/>
          <w:b/>
          <w:bCs/>
          <w:kern w:val="36"/>
          <w:sz w:val="44"/>
          <w:szCs w:val="44"/>
        </w:rPr>
        <w:t>年第二批扶持计划（数字经济产业类）的通知</w:t>
      </w:r>
    </w:p>
    <w:p w:rsidR="00CA5052" w:rsidRDefault="00CA5052" w:rsidP="00CA5052">
      <w:pPr>
        <w:shd w:val="clear" w:color="auto" w:fill="FFFFFF"/>
        <w:spacing w:line="600" w:lineRule="exact"/>
        <w:jc w:val="center"/>
        <w:outlineLvl w:val="0"/>
        <w:rPr>
          <w:rFonts w:ascii="宋体" w:cs="Arial"/>
          <w:b/>
          <w:bCs/>
          <w:kern w:val="36"/>
          <w:sz w:val="44"/>
          <w:szCs w:val="44"/>
        </w:rPr>
      </w:pPr>
    </w:p>
    <w:p w:rsidR="00CA5052" w:rsidRDefault="00CA5052" w:rsidP="00CA5052">
      <w:pPr>
        <w:shd w:val="clear" w:color="auto" w:fill="FFFFFF"/>
        <w:spacing w:line="600" w:lineRule="exact"/>
        <w:rPr>
          <w:rFonts w:ascii="仿宋_GB2312" w:eastAsia="仿宋_GB2312" w:hAnsi="Arial" w:cs="Arial"/>
          <w:sz w:val="32"/>
          <w:szCs w:val="32"/>
        </w:rPr>
      </w:pPr>
      <w:r>
        <w:rPr>
          <w:rFonts w:ascii="仿宋_GB2312" w:eastAsia="仿宋_GB2312" w:hAnsi="Arial" w:cs="Arial" w:hint="eastAsia"/>
          <w:sz w:val="32"/>
          <w:szCs w:val="32"/>
        </w:rPr>
        <w:t>各有关单位：</w:t>
      </w:r>
    </w:p>
    <w:p w:rsidR="00CA5052" w:rsidRDefault="00CA5052" w:rsidP="00CA5052">
      <w:pPr>
        <w:shd w:val="clear" w:color="auto" w:fill="FFFFFF"/>
        <w:spacing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为加快我市数字经济产业发展，我委决定组织实施深圳市战略性新兴产业</w:t>
      </w:r>
      <w:r>
        <w:rPr>
          <w:rFonts w:ascii="仿宋_GB2312" w:eastAsia="仿宋_GB2312" w:hAnsi="Arial" w:cs="Arial"/>
          <w:sz w:val="32"/>
          <w:szCs w:val="32"/>
        </w:rPr>
        <w:t>201</w:t>
      </w:r>
      <w:r>
        <w:rPr>
          <w:rFonts w:ascii="仿宋_GB2312" w:eastAsia="仿宋_GB2312" w:hAnsi="Arial" w:cs="Arial" w:hint="eastAsia"/>
          <w:sz w:val="32"/>
          <w:szCs w:val="32"/>
        </w:rPr>
        <w:t>8年第二批扶持计划（数字经济产业类），现将有关事项通知如下：</w:t>
      </w:r>
    </w:p>
    <w:p w:rsidR="00CA5052" w:rsidRDefault="00CA5052" w:rsidP="00CA5052">
      <w:pPr>
        <w:numPr>
          <w:ilvl w:val="0"/>
          <w:numId w:val="1"/>
        </w:numPr>
        <w:shd w:val="clear" w:color="auto" w:fill="FFFFFF"/>
        <w:adjustRightInd/>
        <w:snapToGrid/>
        <w:spacing w:after="0" w:line="560" w:lineRule="exact"/>
        <w:ind w:firstLineChars="200" w:firstLine="640"/>
        <w:jc w:val="both"/>
        <w:rPr>
          <w:rFonts w:ascii="黑体" w:eastAsia="黑体" w:hAnsi="黑体" w:cs="Arial" w:hint="eastAsia"/>
          <w:sz w:val="32"/>
          <w:szCs w:val="32"/>
        </w:rPr>
      </w:pPr>
      <w:r>
        <w:rPr>
          <w:rFonts w:ascii="黑体" w:eastAsia="黑体" w:hAnsi="黑体" w:cs="Arial" w:hint="eastAsia"/>
          <w:sz w:val="32"/>
          <w:szCs w:val="32"/>
        </w:rPr>
        <w:t>重点支持领域</w:t>
      </w:r>
    </w:p>
    <w:p w:rsidR="00CA5052" w:rsidRDefault="00CA5052" w:rsidP="00CA5052">
      <w:pPr>
        <w:shd w:val="clear" w:color="auto" w:fill="FFFFFF"/>
        <w:spacing w:line="560" w:lineRule="exact"/>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云计算、大数据、电子商务、金融科技、共享经济、人工智能共性技术研发及产业化等。</w:t>
      </w:r>
    </w:p>
    <w:p w:rsidR="00CA5052" w:rsidRDefault="00CA5052" w:rsidP="00CA5052">
      <w:pPr>
        <w:numPr>
          <w:ilvl w:val="0"/>
          <w:numId w:val="1"/>
        </w:numPr>
        <w:shd w:val="clear" w:color="auto" w:fill="FFFFFF"/>
        <w:adjustRightInd/>
        <w:snapToGrid/>
        <w:spacing w:after="0" w:line="560" w:lineRule="exact"/>
        <w:ind w:firstLineChars="200" w:firstLine="640"/>
        <w:jc w:val="both"/>
        <w:rPr>
          <w:rFonts w:ascii="黑体" w:eastAsia="黑体" w:hAnsi="黑体" w:cs="Arial" w:hint="eastAsia"/>
          <w:sz w:val="32"/>
          <w:szCs w:val="32"/>
        </w:rPr>
      </w:pPr>
      <w:r>
        <w:rPr>
          <w:rFonts w:ascii="黑体" w:eastAsia="黑体" w:hAnsi="黑体" w:cs="Arial" w:hint="eastAsia"/>
          <w:sz w:val="32"/>
          <w:szCs w:val="32"/>
        </w:rPr>
        <w:t>扶持计划类别及资助标准</w:t>
      </w:r>
    </w:p>
    <w:p w:rsidR="00CA5052" w:rsidRDefault="00CA5052" w:rsidP="00CA5052">
      <w:pPr>
        <w:shd w:val="clear" w:color="auto" w:fill="FFFFFF"/>
        <w:spacing w:line="600" w:lineRule="exact"/>
        <w:ind w:firstLine="645"/>
        <w:rPr>
          <w:rFonts w:ascii="黑体" w:eastAsia="黑体" w:hAnsi="黑体" w:cs="Arial" w:hint="eastAsia"/>
          <w:sz w:val="32"/>
          <w:szCs w:val="32"/>
        </w:rPr>
      </w:pPr>
      <w:r>
        <w:rPr>
          <w:rFonts w:ascii="仿宋_GB2312" w:eastAsia="仿宋_GB2312" w:hAnsi="Arial" w:cs="Arial" w:hint="eastAsia"/>
          <w:sz w:val="32"/>
          <w:szCs w:val="32"/>
        </w:rPr>
        <w:t>（一）市级工程研究中心（工程实验室）提升扶持计划：事前资助。按经专家评审核定的项目总投资的4</w:t>
      </w:r>
      <w:r>
        <w:rPr>
          <w:rFonts w:ascii="仿宋_GB2312" w:eastAsia="仿宋_GB2312" w:hAnsi="Arial" w:cs="Arial"/>
          <w:sz w:val="32"/>
          <w:szCs w:val="32"/>
        </w:rPr>
        <w:t>0%</w:t>
      </w:r>
      <w:r>
        <w:rPr>
          <w:rFonts w:ascii="仿宋_GB2312" w:eastAsia="仿宋_GB2312" w:hAnsi="Arial" w:cs="Arial" w:hint="eastAsia"/>
          <w:sz w:val="32"/>
          <w:szCs w:val="32"/>
        </w:rPr>
        <w:t>给予资助，最高不超过500万元。资助金额须全部用于建设投资和研发费用，其中用于建设投资的比例不低于资助金额的50%，研发费用只能用于科研材料及事务费支出。</w:t>
      </w:r>
    </w:p>
    <w:p w:rsidR="00CA5052" w:rsidRDefault="00CA5052" w:rsidP="00CA5052">
      <w:pPr>
        <w:ind w:firstLineChars="200" w:firstLine="640"/>
        <w:rPr>
          <w:rFonts w:ascii="仿宋_GB2312" w:eastAsia="仿宋_GB2312" w:hint="eastAsia"/>
          <w:sz w:val="32"/>
          <w:szCs w:val="32"/>
        </w:rPr>
      </w:pPr>
      <w:r>
        <w:rPr>
          <w:rFonts w:ascii="仿宋_GB2312" w:eastAsia="仿宋_GB2312" w:hAnsi="Arial" w:cs="Arial" w:hint="eastAsia"/>
          <w:sz w:val="32"/>
          <w:szCs w:val="32"/>
        </w:rPr>
        <w:lastRenderedPageBreak/>
        <w:t>（二）高技术产业化股权资助方式：</w:t>
      </w:r>
      <w:r>
        <w:rPr>
          <w:rFonts w:ascii="仿宋_GB2312" w:eastAsia="仿宋_GB2312" w:hint="eastAsia"/>
          <w:sz w:val="32"/>
          <w:szCs w:val="32"/>
        </w:rPr>
        <w:t>资助资金分为财政股权投资资金和直接资助资金两部分，合计最高不超过3000万元。</w:t>
      </w:r>
    </w:p>
    <w:p w:rsidR="00CA5052" w:rsidRDefault="00CA5052" w:rsidP="00CA5052">
      <w:pPr>
        <w:ind w:firstLineChars="200" w:firstLine="640"/>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财政股权资金原则上为股权机构投资资金的50%，最高不超过1500万元，财政股权资金主要用于项目建设或企业生产经营活动。财政股权投资遵循与合作机构资本“同股同权、共进共退”的原则，入股价格由合作机构确定,共同退出的价格根据市场评估价确定。</w:t>
      </w: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直接资助资金根据第三方评审机构对项目综合评估结果确定，评审结果为通过的，按照核定的项目总投资的20%给予资助，最高不超过1500万元；评审结果为不通过的，不予以直接资助。资助资金须全部用于申报项目建设投资，不得用于其他费用支出。</w:t>
      </w:r>
    </w:p>
    <w:p w:rsidR="00CA5052" w:rsidRDefault="00CA5052" w:rsidP="00CA5052">
      <w:pPr>
        <w:shd w:val="clear" w:color="auto" w:fill="FFFFFF"/>
        <w:spacing w:line="600" w:lineRule="exact"/>
        <w:ind w:firstLine="645"/>
        <w:rPr>
          <w:rFonts w:ascii="仿宋_GB2312" w:eastAsia="仿宋_GB2312"/>
          <w:color w:val="000000"/>
          <w:sz w:val="32"/>
          <w:szCs w:val="32"/>
        </w:rPr>
      </w:pPr>
      <w:r>
        <w:rPr>
          <w:rFonts w:ascii="仿宋_GB2312" w:eastAsia="仿宋_GB2312" w:hAnsi="Arial" w:cs="Arial" w:hint="eastAsia"/>
          <w:sz w:val="32"/>
          <w:szCs w:val="32"/>
        </w:rPr>
        <w:t>（三）高技术产业化贷款贴息方式：</w:t>
      </w:r>
      <w:r>
        <w:rPr>
          <w:rFonts w:ascii="仿宋_GB2312" w:eastAsia="仿宋_GB2312"/>
          <w:color w:val="000000"/>
          <w:sz w:val="32"/>
          <w:szCs w:val="32"/>
        </w:rPr>
        <w:t>财政资金原则上对单个项目的贷款贴息年限最长不超过3年，认定的贷款利率为贷款合同中约定的贷款利率</w:t>
      </w:r>
      <w:r>
        <w:rPr>
          <w:rFonts w:ascii="仿宋_GB2312" w:eastAsia="仿宋_GB2312" w:hint="eastAsia"/>
          <w:color w:val="000000"/>
          <w:sz w:val="32"/>
          <w:szCs w:val="32"/>
        </w:rPr>
        <w:t>（合同有效期最长追溯至申报通知发布之日起前一年度）</w:t>
      </w:r>
      <w:r>
        <w:rPr>
          <w:rFonts w:ascii="仿宋_GB2312" w:eastAsia="仿宋_GB2312"/>
          <w:color w:val="000000"/>
          <w:sz w:val="32"/>
          <w:szCs w:val="32"/>
        </w:rPr>
        <w:t>，贴息额度为贷款利息总额的70%，最高不超过1500万元。</w:t>
      </w: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r>
        <w:rPr>
          <w:rFonts w:ascii="仿宋_GB2312" w:eastAsia="仿宋_GB2312" w:hint="eastAsia"/>
          <w:color w:val="000000"/>
          <w:sz w:val="32"/>
          <w:szCs w:val="32"/>
        </w:rPr>
        <w:t>（四）高技术产业化扶持计划（事后补助）：</w:t>
      </w:r>
      <w:r>
        <w:rPr>
          <w:rFonts w:ascii="仿宋_GB2312" w:eastAsia="仿宋_GB2312" w:hAnsi="Arial" w:cs="Arial" w:hint="eastAsia"/>
          <w:sz w:val="32"/>
          <w:szCs w:val="32"/>
        </w:rPr>
        <w:t>按照</w:t>
      </w:r>
      <w:r>
        <w:rPr>
          <w:rFonts w:ascii="仿宋_GB2312" w:eastAsia="仿宋_GB2312" w:hAnsi="Arial" w:cs="Arial"/>
          <w:sz w:val="32"/>
          <w:szCs w:val="32"/>
        </w:rPr>
        <w:t>“</w:t>
      </w:r>
      <w:r>
        <w:rPr>
          <w:rFonts w:ascii="仿宋_GB2312" w:eastAsia="仿宋_GB2312" w:hAnsi="Arial" w:cs="Arial" w:hint="eastAsia"/>
          <w:sz w:val="32"/>
          <w:szCs w:val="32"/>
        </w:rPr>
        <w:t>先验收、</w:t>
      </w:r>
      <w:r>
        <w:rPr>
          <w:rFonts w:ascii="仿宋_GB2312" w:eastAsia="仿宋_GB2312" w:hAnsi="Arial" w:cs="Arial"/>
          <w:sz w:val="32"/>
          <w:szCs w:val="32"/>
        </w:rPr>
        <w:t>后</w:t>
      </w:r>
      <w:r>
        <w:rPr>
          <w:rFonts w:ascii="仿宋_GB2312" w:eastAsia="仿宋_GB2312" w:hAnsi="Arial" w:cs="Arial" w:hint="eastAsia"/>
          <w:sz w:val="32"/>
          <w:szCs w:val="32"/>
        </w:rPr>
        <w:t>补贴</w:t>
      </w:r>
      <w:r>
        <w:rPr>
          <w:rFonts w:ascii="仿宋_GB2312" w:eastAsia="仿宋_GB2312" w:hAnsi="Arial" w:cs="Arial"/>
          <w:sz w:val="32"/>
          <w:szCs w:val="32"/>
        </w:rPr>
        <w:t>”</w:t>
      </w:r>
      <w:r>
        <w:rPr>
          <w:rFonts w:ascii="仿宋_GB2312" w:eastAsia="仿宋_GB2312" w:hAnsi="Arial" w:cs="Arial" w:hint="eastAsia"/>
          <w:sz w:val="32"/>
          <w:szCs w:val="32"/>
        </w:rPr>
        <w:t>的</w:t>
      </w:r>
      <w:r>
        <w:rPr>
          <w:rFonts w:ascii="仿宋_GB2312" w:eastAsia="仿宋_GB2312" w:hAnsi="Arial" w:cs="Arial"/>
          <w:sz w:val="32"/>
          <w:szCs w:val="32"/>
        </w:rPr>
        <w:t>方式予以资助，</w:t>
      </w:r>
      <w:r>
        <w:rPr>
          <w:rFonts w:ascii="仿宋_GB2312" w:eastAsia="仿宋_GB2312" w:hAnsi="Arial" w:cs="Arial" w:hint="eastAsia"/>
          <w:sz w:val="32"/>
          <w:szCs w:val="32"/>
        </w:rPr>
        <w:t>对通过专家评审、现场考察的项目予以立项备案，</w:t>
      </w:r>
      <w:r>
        <w:rPr>
          <w:rFonts w:ascii="仿宋_GB2312" w:eastAsia="仿宋_GB2312" w:hint="eastAsia"/>
          <w:color w:val="000000"/>
          <w:sz w:val="32"/>
          <w:szCs w:val="32"/>
        </w:rPr>
        <w:t>项目单位须先自行投入资金组织实施项目，待项目建设完成并通过验收后，</w:t>
      </w:r>
      <w:r>
        <w:rPr>
          <w:rFonts w:ascii="仿宋_GB2312" w:eastAsia="仿宋_GB2312"/>
          <w:color w:val="000000"/>
          <w:sz w:val="32"/>
          <w:szCs w:val="32"/>
        </w:rPr>
        <w:t>再予以下达补助资金。</w:t>
      </w:r>
      <w:r>
        <w:rPr>
          <w:rFonts w:ascii="仿宋_GB2312" w:eastAsia="仿宋_GB2312" w:hAnsi="Arial" w:cs="Arial" w:hint="eastAsia"/>
          <w:sz w:val="32"/>
          <w:szCs w:val="32"/>
        </w:rPr>
        <w:t>按经评审</w:t>
      </w:r>
      <w:r>
        <w:rPr>
          <w:rFonts w:ascii="仿宋_GB2312" w:eastAsia="仿宋_GB2312" w:hAnsi="Arial" w:cs="Arial"/>
          <w:sz w:val="32"/>
          <w:szCs w:val="32"/>
        </w:rPr>
        <w:t>核定的</w:t>
      </w:r>
      <w:r>
        <w:rPr>
          <w:rFonts w:ascii="仿宋_GB2312" w:eastAsia="仿宋_GB2312" w:hAnsi="Arial" w:cs="Arial" w:hint="eastAsia"/>
          <w:sz w:val="32"/>
          <w:szCs w:val="32"/>
        </w:rPr>
        <w:t>项目总投资的20%予以资助，最高不超过1500万元。</w:t>
      </w: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r>
        <w:rPr>
          <w:rFonts w:ascii="仿宋_GB2312" w:eastAsia="仿宋_GB2312" w:hAnsi="Arial" w:cs="Arial" w:hint="eastAsia"/>
          <w:sz w:val="32"/>
          <w:szCs w:val="32"/>
        </w:rPr>
        <w:lastRenderedPageBreak/>
        <w:t>（五）市级产业技术公共服务平台提升扶持计划：事前资助。按经专家评审核定的项目总投资的</w:t>
      </w:r>
      <w:r>
        <w:rPr>
          <w:rFonts w:ascii="仿宋_GB2312" w:eastAsia="仿宋_GB2312" w:hAnsi="Arial" w:cs="Arial"/>
          <w:sz w:val="32"/>
          <w:szCs w:val="32"/>
        </w:rPr>
        <w:t>40%</w:t>
      </w:r>
      <w:r>
        <w:rPr>
          <w:rFonts w:ascii="仿宋_GB2312" w:eastAsia="仿宋_GB2312" w:hAnsi="Arial" w:cs="Arial" w:hint="eastAsia"/>
          <w:sz w:val="32"/>
          <w:szCs w:val="32"/>
        </w:rPr>
        <w:t>给予资助，最高不超过500万元。</w:t>
      </w:r>
    </w:p>
    <w:p w:rsidR="00CA5052" w:rsidRDefault="00CA5052" w:rsidP="00CA5052">
      <w:pPr>
        <w:shd w:val="clear" w:color="auto" w:fill="FFFFFF"/>
        <w:spacing w:line="560" w:lineRule="exact"/>
        <w:ind w:firstLineChars="200" w:firstLine="640"/>
        <w:rPr>
          <w:rFonts w:ascii="黑体" w:eastAsia="黑体" w:hAnsi="黑体" w:cs="Arial" w:hint="eastAsia"/>
          <w:sz w:val="32"/>
          <w:szCs w:val="32"/>
        </w:rPr>
      </w:pPr>
      <w:r>
        <w:rPr>
          <w:rFonts w:ascii="黑体" w:eastAsia="黑体" w:hAnsi="黑体" w:cs="Arial" w:hint="eastAsia"/>
          <w:sz w:val="32"/>
          <w:szCs w:val="32"/>
        </w:rPr>
        <w:t>三、资助对象</w:t>
      </w:r>
    </w:p>
    <w:p w:rsidR="00CA5052" w:rsidRDefault="00CA5052" w:rsidP="00CA5052">
      <w:pPr>
        <w:shd w:val="clear" w:color="auto" w:fill="FFFFFF"/>
        <w:spacing w:line="600" w:lineRule="exact"/>
        <w:ind w:firstLine="645"/>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在深圳市（含深汕特别合作区）注册、具备独立法人资格的从事战略性新兴产业研发、生产及服务的企事业单位。</w:t>
      </w:r>
    </w:p>
    <w:p w:rsidR="00CA5052" w:rsidRDefault="00CA5052" w:rsidP="00CA5052">
      <w:pPr>
        <w:shd w:val="clear" w:color="auto" w:fill="FFFFFF"/>
        <w:spacing w:line="560" w:lineRule="exact"/>
        <w:ind w:firstLineChars="200" w:firstLine="640"/>
        <w:rPr>
          <w:rFonts w:ascii="黑体" w:eastAsia="黑体" w:hAnsi="黑体" w:cs="Arial" w:hint="eastAsia"/>
          <w:sz w:val="32"/>
          <w:szCs w:val="32"/>
        </w:rPr>
      </w:pPr>
      <w:r>
        <w:rPr>
          <w:rFonts w:ascii="黑体" w:eastAsia="黑体" w:hAnsi="黑体" w:cs="Arial" w:hint="eastAsia"/>
          <w:sz w:val="32"/>
          <w:szCs w:val="32"/>
        </w:rPr>
        <w:t>四、申报要求</w:t>
      </w:r>
    </w:p>
    <w:p w:rsidR="00CA5052" w:rsidRDefault="00CA5052" w:rsidP="00CA5052">
      <w:pPr>
        <w:shd w:val="clear" w:color="auto" w:fill="FFFFFF"/>
        <w:spacing w:line="6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申报项目必须符合申报指南和相关规划重点支持领域，项目申报单位应按照申报指南的要求，结合本单位实际情况，认真组织编写项目资金申请报告（可自行编制或委托具有资质的工程咨询机构编制），并落实项目建设资金、节能、环保、土地、规划等相关建设条件。</w:t>
      </w:r>
    </w:p>
    <w:p w:rsidR="00CA5052" w:rsidRDefault="00CA5052" w:rsidP="00CA5052">
      <w:pPr>
        <w:shd w:val="clear" w:color="auto" w:fill="FFFFFF"/>
        <w:spacing w:line="600" w:lineRule="exact"/>
        <w:ind w:firstLine="645"/>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二）项目采用的自主技术成果(包括自主知识产权、消化吸收创新、国内外联合开发的技术等)应具有先进性和良好的推广应用价值，拥有有关成果鉴定、权威机构出具的认证、技术检测报告等证明材料或相关认证和生产许可。</w:t>
      </w:r>
    </w:p>
    <w:p w:rsidR="00CA5052" w:rsidRDefault="00CA5052" w:rsidP="00CA5052">
      <w:pPr>
        <w:shd w:val="clear" w:color="auto" w:fill="FFFFFF"/>
        <w:spacing w:line="600" w:lineRule="exact"/>
        <w:ind w:firstLine="645"/>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（三）已明确项目建设资金筹措方案，建设资金落实，有自有资金证明、金融机构出具的贷款承诺(自有资金证明+银行贷款（承诺）≥项目总投资，</w:t>
      </w:r>
      <w:r>
        <w:rPr>
          <w:rFonts w:ascii="仿宋_GB2312" w:eastAsia="仿宋_GB2312" w:hAnsi="Arial" w:cs="Arial" w:hint="eastAsia"/>
          <w:sz w:val="32"/>
          <w:szCs w:val="32"/>
        </w:rPr>
        <w:t>其中自有资金不低于项目总投资的30%</w:t>
      </w:r>
      <w:r>
        <w:rPr>
          <w:rFonts w:ascii="仿宋_GB2312" w:eastAsia="仿宋_GB2312" w:hAnsi="宋体" w:cs="宋体" w:hint="eastAsia"/>
          <w:color w:val="000000"/>
          <w:sz w:val="32"/>
          <w:szCs w:val="32"/>
        </w:rPr>
        <w:t>)。</w:t>
      </w:r>
    </w:p>
    <w:p w:rsidR="00CA5052" w:rsidRDefault="00CA5052" w:rsidP="00CA5052">
      <w:pPr>
        <w:shd w:val="clear" w:color="auto" w:fill="FFFFFF"/>
        <w:wordWrap w:val="0"/>
        <w:spacing w:line="600" w:lineRule="exact"/>
        <w:ind w:firstLine="646"/>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lastRenderedPageBreak/>
        <w:t>（四）项目申报单位应登录广东政务服务网在线申报，申报网址</w:t>
      </w:r>
      <w:hyperlink r:id="rId5" w:history="1">
        <w:r>
          <w:rPr>
            <w:rStyle w:val="a3"/>
            <w:rFonts w:ascii="仿宋_GB2312" w:eastAsia="仿宋_GB2312" w:hAnsi="宋体" w:cs="宋体"/>
            <w:sz w:val="32"/>
            <w:szCs w:val="32"/>
          </w:rPr>
          <w:t>http://www.gdzwfw.gov.cn/portal/guide/11440300693966093K32001031000</w:t>
        </w:r>
      </w:hyperlink>
      <w:r>
        <w:rPr>
          <w:rFonts w:ascii="仿宋_GB2312" w:eastAsia="仿宋_GB2312" w:hAnsi="宋体" w:cs="宋体" w:hint="eastAsia"/>
          <w:color w:val="000000"/>
          <w:sz w:val="32"/>
          <w:szCs w:val="32"/>
        </w:rPr>
        <w:t>，无需提交纸质版申报材料。</w:t>
      </w:r>
    </w:p>
    <w:p w:rsidR="00CA5052" w:rsidRDefault="00CA5052" w:rsidP="00CA5052">
      <w:pPr>
        <w:ind w:firstLineChars="196" w:firstLine="627"/>
        <w:rPr>
          <w:rFonts w:ascii="仿宋_GB2312" w:eastAsia="仿宋_GB2312"/>
          <w:sz w:val="32"/>
          <w:szCs w:val="32"/>
        </w:rPr>
      </w:pPr>
      <w:r>
        <w:rPr>
          <w:rFonts w:ascii="仿宋_GB2312" w:eastAsia="仿宋_GB2312" w:cs="仿宋_GB2312" w:hint="eastAsia"/>
          <w:sz w:val="32"/>
          <w:szCs w:val="32"/>
        </w:rPr>
        <w:t>（五）同一单位建设内容相同或部分相同的项目不得向市有关部门多头申报。经核实属多头申报的项目，将取消申报资格并追究申报单位责任。</w:t>
      </w:r>
    </w:p>
    <w:p w:rsidR="00CA5052" w:rsidRDefault="00CA5052" w:rsidP="00CA5052">
      <w:pPr>
        <w:shd w:val="clear" w:color="auto" w:fill="FFFFFF"/>
        <w:spacing w:line="600" w:lineRule="exact"/>
        <w:ind w:firstLine="645"/>
        <w:rPr>
          <w:rFonts w:ascii="仿宋_GB2312" w:eastAsia="仿宋_GB2312" w:cs="仿宋_GB2312" w:hint="eastAsia"/>
          <w:sz w:val="32"/>
          <w:szCs w:val="32"/>
        </w:rPr>
      </w:pPr>
      <w:r>
        <w:rPr>
          <w:rFonts w:ascii="仿宋_GB2312" w:eastAsia="仿宋_GB2312" w:cs="仿宋_GB2312" w:hint="eastAsia"/>
          <w:sz w:val="32"/>
          <w:szCs w:val="32"/>
        </w:rPr>
        <w:t>（六）项目单位提交的工业总产值、营业收入等经营指标数据，应确保与报送市统计部门的数据一致。经市统计部门认定超出误差的，将取消项目申报资格；多次超出误差的，将列入“黑名单”，且两年内不得申报相关专项。</w:t>
      </w:r>
      <w:r>
        <w:rPr>
          <w:rFonts w:ascii="仿宋_GB2312" w:eastAsia="仿宋_GB2312" w:hAnsi="宋体" w:cs="宋体" w:hint="eastAsia"/>
          <w:color w:val="000000"/>
          <w:sz w:val="32"/>
          <w:szCs w:val="32"/>
        </w:rPr>
        <w:t>项目涉及工业投资和技术改造投资的，申报单位应准确、及时向市统计部门报送相关投资数据。</w:t>
      </w:r>
    </w:p>
    <w:p w:rsidR="00CA5052" w:rsidRDefault="00CA5052" w:rsidP="00CA5052">
      <w:pPr>
        <w:shd w:val="clear" w:color="auto" w:fill="FFFFFF"/>
        <w:spacing w:line="6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（七）各类扶持计划的具体申报条件、申报材料、资金申请报告编制要求等详细参见申报指南（附件）。</w:t>
      </w:r>
    </w:p>
    <w:p w:rsidR="00CA5052" w:rsidRDefault="00CA5052" w:rsidP="00CA5052">
      <w:pPr>
        <w:shd w:val="clear" w:color="auto" w:fill="FFFFFF"/>
        <w:spacing w:line="600" w:lineRule="exact"/>
        <w:ind w:firstLine="645"/>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八）我委从未委托任何单位或个人为项目建设单位代理我市战略性新兴产业专项资金申报事宜，请项目建设单位自主申报。我委将严格按照有关标准和程序受理战略性新兴产业专项资金申请，不收取任何费用。如有任何中介机构和个人假借我委领导和工作人员名义向申报单位收取费用的，请知情者即向我委举报。</w:t>
      </w:r>
    </w:p>
    <w:p w:rsidR="00CA5052" w:rsidRDefault="00CA5052" w:rsidP="00CA5052">
      <w:pPr>
        <w:shd w:val="clear" w:color="auto" w:fill="FFFFFF"/>
        <w:spacing w:line="600" w:lineRule="exact"/>
        <w:ind w:firstLineChars="200" w:firstLine="640"/>
        <w:rPr>
          <w:rFonts w:ascii="黑体" w:eastAsia="黑体" w:hAnsi="黑体" w:cs="Arial" w:hint="eastAsia"/>
          <w:sz w:val="32"/>
          <w:szCs w:val="32"/>
        </w:rPr>
      </w:pPr>
      <w:r>
        <w:rPr>
          <w:rFonts w:ascii="黑体" w:eastAsia="黑体" w:hAnsi="黑体" w:cs="Arial" w:hint="eastAsia"/>
          <w:sz w:val="32"/>
          <w:szCs w:val="32"/>
        </w:rPr>
        <w:t>五、申报时间和咨询电话</w:t>
      </w: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r>
        <w:rPr>
          <w:rFonts w:ascii="仿宋_GB2312" w:eastAsia="仿宋_GB2312" w:hAnsi="Arial" w:cs="Arial" w:hint="eastAsia"/>
          <w:sz w:val="32"/>
          <w:szCs w:val="32"/>
        </w:rPr>
        <w:lastRenderedPageBreak/>
        <w:t>（一）在线申报</w:t>
      </w:r>
      <w:r>
        <w:rPr>
          <w:rFonts w:ascii="仿宋_GB2312" w:eastAsia="仿宋_GB2312" w:hAnsi="宋体" w:cs="宋体" w:hint="eastAsia"/>
          <w:color w:val="000000"/>
          <w:sz w:val="32"/>
          <w:szCs w:val="32"/>
        </w:rPr>
        <w:t>时间</w:t>
      </w:r>
      <w:r>
        <w:rPr>
          <w:rFonts w:ascii="仿宋_GB2312" w:eastAsia="仿宋_GB2312" w:hAnsi="Arial" w:cs="Arial" w:hint="eastAsia"/>
          <w:sz w:val="32"/>
          <w:szCs w:val="32"/>
        </w:rPr>
        <w:t>：</w:t>
      </w:r>
      <w:r>
        <w:rPr>
          <w:rFonts w:ascii="仿宋_GB2312" w:eastAsia="仿宋_GB2312" w:hAnsi="Arial" w:cs="Arial"/>
          <w:sz w:val="32"/>
          <w:szCs w:val="32"/>
        </w:rPr>
        <w:t>201</w:t>
      </w:r>
      <w:r>
        <w:rPr>
          <w:rFonts w:ascii="仿宋_GB2312" w:eastAsia="仿宋_GB2312" w:hAnsi="Arial" w:cs="Arial" w:hint="eastAsia"/>
          <w:sz w:val="32"/>
          <w:szCs w:val="32"/>
        </w:rPr>
        <w:t>8年10月17日</w:t>
      </w:r>
      <w:r>
        <w:rPr>
          <w:rFonts w:ascii="仿宋_GB2312" w:eastAsia="仿宋_GB2312" w:hAnsi="Arial" w:cs="Arial"/>
          <w:sz w:val="32"/>
          <w:szCs w:val="32"/>
        </w:rPr>
        <w:t>9:00</w:t>
      </w:r>
      <w:r>
        <w:rPr>
          <w:rFonts w:ascii="仿宋_GB2312" w:eastAsia="仿宋_GB2312" w:hAnsi="Arial" w:cs="Arial" w:hint="eastAsia"/>
          <w:sz w:val="32"/>
          <w:szCs w:val="32"/>
        </w:rPr>
        <w:t>至</w:t>
      </w:r>
      <w:r>
        <w:rPr>
          <w:rFonts w:ascii="仿宋_GB2312" w:eastAsia="仿宋_GB2312" w:hAnsi="Arial" w:cs="Arial"/>
          <w:sz w:val="32"/>
          <w:szCs w:val="32"/>
        </w:rPr>
        <w:t>201</w:t>
      </w:r>
      <w:r>
        <w:rPr>
          <w:rFonts w:ascii="仿宋_GB2312" w:eastAsia="仿宋_GB2312" w:hAnsi="Arial" w:cs="Arial" w:hint="eastAsia"/>
          <w:sz w:val="32"/>
          <w:szCs w:val="32"/>
        </w:rPr>
        <w:t>8年</w:t>
      </w:r>
      <w:r>
        <w:rPr>
          <w:rFonts w:ascii="仿宋_GB2312" w:eastAsia="仿宋_GB2312" w:hAnsi="Arial" w:cs="Arial"/>
          <w:sz w:val="32"/>
          <w:szCs w:val="32"/>
        </w:rPr>
        <w:t>1</w:t>
      </w:r>
      <w:r>
        <w:rPr>
          <w:rFonts w:ascii="仿宋_GB2312" w:eastAsia="仿宋_GB2312" w:hAnsi="Arial" w:cs="Arial" w:hint="eastAsia"/>
          <w:sz w:val="32"/>
          <w:szCs w:val="32"/>
        </w:rPr>
        <w:t>1月16日</w:t>
      </w:r>
      <w:r>
        <w:rPr>
          <w:rFonts w:ascii="仿宋_GB2312" w:eastAsia="仿宋_GB2312" w:hAnsi="Arial" w:cs="Arial"/>
          <w:sz w:val="32"/>
          <w:szCs w:val="32"/>
        </w:rPr>
        <w:t>1</w:t>
      </w:r>
      <w:r>
        <w:rPr>
          <w:rFonts w:ascii="仿宋_GB2312" w:eastAsia="仿宋_GB2312" w:hAnsi="Arial" w:cs="Arial" w:hint="eastAsia"/>
          <w:sz w:val="32"/>
          <w:szCs w:val="32"/>
        </w:rPr>
        <w:t>8</w:t>
      </w:r>
      <w:r>
        <w:rPr>
          <w:rFonts w:ascii="仿宋_GB2312" w:eastAsia="仿宋_GB2312" w:hAnsi="Arial" w:cs="Arial"/>
          <w:sz w:val="32"/>
          <w:szCs w:val="32"/>
        </w:rPr>
        <w:t>:00</w:t>
      </w:r>
      <w:r>
        <w:rPr>
          <w:rFonts w:ascii="仿宋_GB2312" w:eastAsia="仿宋_GB2312" w:hAnsi="Arial" w:cs="Arial" w:hint="eastAsia"/>
          <w:sz w:val="32"/>
          <w:szCs w:val="32"/>
        </w:rPr>
        <w:t>。</w:t>
      </w: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r>
        <w:rPr>
          <w:rFonts w:ascii="仿宋_GB2312" w:eastAsia="仿宋_GB2312" w:hAnsi="Arial" w:cs="Arial" w:hint="eastAsia"/>
          <w:sz w:val="32"/>
          <w:szCs w:val="32"/>
        </w:rPr>
        <w:t>（二）咨询电话:</w:t>
      </w: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r>
        <w:rPr>
          <w:rFonts w:ascii="仿宋_GB2312" w:eastAsia="仿宋_GB2312" w:hAnsi="Arial" w:cs="Arial" w:hint="eastAsia"/>
          <w:sz w:val="32"/>
          <w:szCs w:val="32"/>
        </w:rPr>
        <w:t>数字经济：88127353，88127062</w:t>
      </w: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r>
        <w:rPr>
          <w:rFonts w:ascii="仿宋_GB2312" w:eastAsia="仿宋_GB2312" w:hAnsi="Arial" w:cs="Arial" w:hint="eastAsia"/>
          <w:sz w:val="32"/>
          <w:szCs w:val="32"/>
        </w:rPr>
        <w:t>特此通知。</w:t>
      </w:r>
    </w:p>
    <w:p w:rsidR="00CA5052" w:rsidRDefault="00CA5052" w:rsidP="00CA5052">
      <w:pPr>
        <w:shd w:val="clear" w:color="auto" w:fill="FFFFFF"/>
        <w:spacing w:line="600" w:lineRule="exact"/>
        <w:ind w:firstLine="645"/>
        <w:rPr>
          <w:rFonts w:ascii="仿宋_GB2312" w:eastAsia="仿宋_GB2312" w:hAnsi="Arial" w:cs="Arial" w:hint="eastAsia"/>
          <w:sz w:val="32"/>
          <w:szCs w:val="32"/>
        </w:rPr>
      </w:pPr>
    </w:p>
    <w:p w:rsidR="00CA5052" w:rsidRDefault="00CA5052" w:rsidP="00CA5052">
      <w:pPr>
        <w:shd w:val="clear" w:color="auto" w:fill="FFFFFF"/>
        <w:spacing w:line="600" w:lineRule="exact"/>
        <w:ind w:firstLine="645"/>
        <w:rPr>
          <w:rFonts w:ascii="仿宋_GB2312" w:eastAsia="仿宋_GB2312" w:hAnsi="Arial" w:cs="Arial"/>
          <w:sz w:val="32"/>
          <w:szCs w:val="32"/>
        </w:rPr>
      </w:pPr>
      <w:r>
        <w:rPr>
          <w:rFonts w:ascii="仿宋_GB2312" w:eastAsia="仿宋_GB2312" w:hAnsi="Arial" w:cs="Arial" w:hint="eastAsia"/>
          <w:sz w:val="32"/>
          <w:szCs w:val="32"/>
        </w:rPr>
        <w:t>附件：深圳市战略性新兴产业发展专项资金2018年第二批扶持计划（数字经济产业）申报指南</w:t>
      </w:r>
    </w:p>
    <w:p w:rsidR="00CA5052" w:rsidRDefault="00CA5052" w:rsidP="00CA5052">
      <w:pPr>
        <w:shd w:val="clear" w:color="auto" w:fill="FFFFFF"/>
        <w:spacing w:line="600" w:lineRule="exact"/>
        <w:ind w:firstLineChars="200" w:firstLine="640"/>
        <w:rPr>
          <w:rFonts w:ascii="仿宋_GB2312" w:eastAsia="仿宋_GB2312" w:hAnsi="Arial" w:cs="Arial"/>
          <w:sz w:val="32"/>
          <w:szCs w:val="32"/>
        </w:rPr>
      </w:pPr>
    </w:p>
    <w:p w:rsidR="00CA5052" w:rsidRDefault="00CA5052" w:rsidP="00CA5052">
      <w:pPr>
        <w:shd w:val="clear" w:color="auto" w:fill="FFFFFF"/>
        <w:spacing w:line="60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注：请申报单位提前在市、区（新区）发展改革部门做好项目备案或核准工作（咨询电话：</w:t>
      </w:r>
      <w:r>
        <w:rPr>
          <w:rFonts w:ascii="仿宋_GB2312" w:eastAsia="仿宋_GB2312" w:hAnsi="Arial" w:cs="Arial"/>
          <w:sz w:val="32"/>
          <w:szCs w:val="32"/>
        </w:rPr>
        <w:t>88125842</w:t>
      </w:r>
      <w:r>
        <w:rPr>
          <w:rFonts w:ascii="仿宋_GB2312" w:eastAsia="仿宋_GB2312" w:hAnsi="Arial" w:cs="Arial" w:hint="eastAsia"/>
          <w:sz w:val="32"/>
          <w:szCs w:val="32"/>
        </w:rPr>
        <w:t>，</w:t>
      </w:r>
      <w:r>
        <w:rPr>
          <w:rFonts w:ascii="仿宋_GB2312" w:eastAsia="仿宋_GB2312" w:hAnsi="Arial" w:cs="Arial"/>
          <w:sz w:val="32"/>
          <w:szCs w:val="32"/>
        </w:rPr>
        <w:t>88125843</w:t>
      </w:r>
      <w:r>
        <w:rPr>
          <w:rFonts w:ascii="仿宋_GB2312" w:eastAsia="仿宋_GB2312" w:hAnsi="Arial" w:cs="Arial" w:hint="eastAsia"/>
          <w:sz w:val="32"/>
          <w:szCs w:val="32"/>
        </w:rPr>
        <w:t>）。</w:t>
      </w:r>
    </w:p>
    <w:p w:rsidR="00CA5052" w:rsidRDefault="00CA5052" w:rsidP="00CA5052">
      <w:pPr>
        <w:shd w:val="clear" w:color="auto" w:fill="FFFFFF"/>
        <w:spacing w:line="600" w:lineRule="exact"/>
        <w:ind w:firstLine="645"/>
        <w:rPr>
          <w:rFonts w:ascii="仿宋_GB2312" w:eastAsia="仿宋_GB2312" w:hAnsi="Arial" w:cs="Arial"/>
          <w:sz w:val="32"/>
          <w:szCs w:val="32"/>
        </w:rPr>
      </w:pPr>
    </w:p>
    <w:p w:rsidR="00CA5052" w:rsidRDefault="00CA5052" w:rsidP="00CA5052">
      <w:pPr>
        <w:shd w:val="clear" w:color="auto" w:fill="FFFFFF"/>
        <w:spacing w:line="600" w:lineRule="exact"/>
        <w:ind w:firstLine="645"/>
        <w:rPr>
          <w:rFonts w:ascii="仿宋_GB2312" w:eastAsia="仿宋_GB2312" w:hAnsi="Arial" w:cs="Arial"/>
          <w:sz w:val="32"/>
          <w:szCs w:val="32"/>
        </w:rPr>
      </w:pPr>
    </w:p>
    <w:p w:rsidR="00CA5052" w:rsidRDefault="00CA5052" w:rsidP="00CA5052">
      <w:pPr>
        <w:shd w:val="clear" w:color="auto" w:fill="FFFFFF"/>
        <w:spacing w:line="600" w:lineRule="exact"/>
        <w:jc w:val="right"/>
        <w:rPr>
          <w:rFonts w:ascii="仿宋_GB2312" w:eastAsia="仿宋_GB2312" w:hAnsi="Arial" w:cs="Arial"/>
          <w:sz w:val="32"/>
          <w:szCs w:val="32"/>
        </w:rPr>
      </w:pPr>
      <w:r>
        <w:rPr>
          <w:rFonts w:ascii="仿宋_GB2312" w:eastAsia="仿宋_GB2312" w:hAnsi="Arial" w:cs="Arial"/>
          <w:sz w:val="32"/>
          <w:szCs w:val="32"/>
        </w:rPr>
        <w:t xml:space="preserve">    </w:t>
      </w:r>
      <w:r>
        <w:rPr>
          <w:rFonts w:ascii="仿宋_GB2312" w:eastAsia="仿宋_GB2312" w:hAnsi="Arial" w:cs="Arial" w:hint="eastAsia"/>
          <w:sz w:val="32"/>
          <w:szCs w:val="32"/>
        </w:rPr>
        <w:t>深圳市发展和改革委员会</w:t>
      </w:r>
    </w:p>
    <w:p w:rsidR="00CA5052" w:rsidRDefault="00CA5052" w:rsidP="00CA5052">
      <w:pPr>
        <w:shd w:val="clear" w:color="auto" w:fill="FFFFFF"/>
        <w:spacing w:line="600" w:lineRule="exact"/>
        <w:jc w:val="right"/>
        <w:rPr>
          <w:rFonts w:ascii="仿宋_GB2312" w:eastAsia="仿宋_GB2312"/>
          <w:sz w:val="32"/>
          <w:szCs w:val="32"/>
        </w:rPr>
      </w:pPr>
      <w:r>
        <w:rPr>
          <w:rFonts w:ascii="仿宋_GB2312" w:eastAsia="仿宋_GB2312" w:hAnsi="Arial" w:cs="Arial"/>
          <w:sz w:val="32"/>
          <w:szCs w:val="32"/>
        </w:rPr>
        <w:t xml:space="preserve">    201</w:t>
      </w:r>
      <w:r>
        <w:rPr>
          <w:rFonts w:ascii="仿宋_GB2312" w:eastAsia="仿宋_GB2312" w:hAnsi="Arial" w:cs="Arial" w:hint="eastAsia"/>
          <w:sz w:val="32"/>
          <w:szCs w:val="32"/>
        </w:rPr>
        <w:t>8年10月1</w:t>
      </w:r>
      <w:r>
        <w:rPr>
          <w:rFonts w:ascii="仿宋_GB2312" w:eastAsia="仿宋_GB2312" w:hAnsi="Arial" w:cs="Arial"/>
          <w:sz w:val="32"/>
          <w:szCs w:val="32"/>
        </w:rPr>
        <w:t>6</w:t>
      </w:r>
      <w:r>
        <w:rPr>
          <w:rFonts w:ascii="仿宋_GB2312" w:eastAsia="仿宋_GB2312" w:hAnsi="Arial" w:cs="Arial" w:hint="eastAsia"/>
          <w:sz w:val="32"/>
          <w:szCs w:val="32"/>
        </w:rPr>
        <w:t>日</w:t>
      </w:r>
    </w:p>
    <w:p w:rsidR="004358AB" w:rsidRDefault="004358AB" w:rsidP="00D31D50">
      <w:pPr>
        <w:spacing w:line="220" w:lineRule="atLeast"/>
      </w:pPr>
    </w:p>
    <w:sectPr w:rsidR="004358A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276D30"/>
    <w:multiLevelType w:val="singleLevel"/>
    <w:tmpl w:val="A1276D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A5052"/>
    <w:rsid w:val="00D31D50"/>
    <w:rsid w:val="00FB5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qFormat/>
    <w:rsid w:val="00CA50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zwfw.gov.cn/portal/guide/11440300693966093K32001031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2018-10-19T08:56:00Z</dcterms:modified>
</cp:coreProperties>
</file>